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FA" w:rsidRPr="00401B7A" w:rsidRDefault="00FC49FA" w:rsidP="00FC49FA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عنوان الدراسة: تأثير التعددية الخطية والمتغير القامع في نتائ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ج تحليل الانحدار المتعدد: دراسة محاكاة</w:t>
      </w:r>
    </w:p>
    <w:p w:rsidR="00FC49FA" w:rsidRPr="00401B7A" w:rsidRDefault="00FC49FA" w:rsidP="00FC49FA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اسم الباحث: آية حسين محمود أحمد</w:t>
      </w:r>
    </w:p>
    <w:p w:rsidR="00FC49FA" w:rsidRPr="00401B7A" w:rsidRDefault="00FC49FA" w:rsidP="00FC49FA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الدرجة: الماجستير في التربية ت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خصص (علم نفس تربوي)</w:t>
      </w:r>
    </w:p>
    <w:p w:rsidR="00FC49FA" w:rsidRPr="00401B7A" w:rsidRDefault="00FC49FA" w:rsidP="00FC49FA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لجنة الإشراف: </w:t>
      </w:r>
      <w:proofErr w:type="spellStart"/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أ.د</w:t>
      </w:r>
      <w:proofErr w:type="spellEnd"/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/ محمود محمد شبيب، </w:t>
      </w:r>
      <w:proofErr w:type="spellStart"/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أ.د</w:t>
      </w:r>
      <w:proofErr w:type="spellEnd"/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/ حجاج غانم أحمد</w:t>
      </w:r>
    </w:p>
    <w:p w:rsidR="00FC49FA" w:rsidRPr="00401B7A" w:rsidRDefault="00FC49FA" w:rsidP="00FC49FA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الجهة المانحة: كلية التربية بقنا </w:t>
      </w:r>
      <w:r w:rsidRPr="00401B7A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–</w:t>
      </w:r>
      <w:r w:rsidRPr="00401B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جامعة جنوب الوادي</w:t>
      </w:r>
    </w:p>
    <w:p w:rsidR="00FC49FA" w:rsidRPr="00984D94" w:rsidRDefault="00FC49FA" w:rsidP="00FC49FA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val="ar-SA"/>
        </w:rPr>
      </w:pPr>
      <w:r w:rsidRPr="00984D94">
        <w:rPr>
          <w:rFonts w:ascii="Simplified Arabic" w:hAnsi="Simplified Arabic" w:cs="Simplified Arabic"/>
          <w:sz w:val="24"/>
          <w:szCs w:val="24"/>
          <w:lang w:bidi="ar-EG"/>
        </w:rPr>
        <w:t xml:space="preserve">     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هدفت الدراسة الحالية إلى الكشف عن تأثير التعددية الخطية 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المتغير القامع 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نتائج تحليل الانحدار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الخطي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المتعدد ثنائي المتغير، ولتحقيق هذا الهدف تم استخدام منهج المحاكاة، وذلك بتصميم خمسة نماذج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: نموذج (1) يتضمن عدم وجود تعددية خطية وعدم وجود متغير قامع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لارتباطه بالتابع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ونموذج (2) يتضمن وجود تعددية خطية متوسطة وعدم وجود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متغير 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قامع، ونموذج (3) يتضمن وجود تعددية خطية مرتفعة وعدم وجود قامع، ونموذج (4) يتضمن وجود تعددية خطية ووجود متغير قامع، ونموذج(5) يتضمن عدم وجود تعددية خطية وعدم وجود متغير قامع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غير مرتبط بالتابع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>، وتوليد مجموعة من البيانات العشوائية بلغ حجمه 670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موقف وذلك بواقع 90حالة للنموذج الأول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و90حالة للنموذج الثاني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و90حالة للنموذج الثالث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و200حالة للنموذج الرابع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و200حالة للنموذج الخامس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، وحساب الخصائص الوصفية لهذه البيانات في كل نموذج، والتحقق من شرط الاعتدالية لإجراء تحليل الانحدار المتعدد، والحصول على (13) مؤشر في كل نموذج متمثلة في قيم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 xml:space="preserve">معامل التحديد </w:t>
      </w:r>
      <w:r w:rsidRPr="00984D94">
        <w:rPr>
          <w:rFonts w:ascii="Simplified Arabic" w:eastAsiaTheme="minorEastAsia" w:hAnsi="Simplified Arabic" w:cs="Simplified Arabic"/>
          <w:sz w:val="24"/>
          <w:szCs w:val="24"/>
          <w:rtl/>
          <w:lang w:bidi="ar-EG"/>
        </w:rPr>
        <w:t>(</w:t>
      </w:r>
      <m:oMath>
        <m:sSup>
          <m:sSupPr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EG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EG"/>
              </w:rPr>
              <m:t>R</m:t>
            </m:r>
          </m:e>
          <m:sup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EG"/>
              </w:rPr>
              <m:t>2</m:t>
            </m:r>
          </m:sup>
        </m:sSup>
      </m:oMath>
      <w:r w:rsidRPr="00984D94">
        <w:rPr>
          <w:rFonts w:ascii="Simplified Arabic" w:eastAsiaTheme="minorEastAsia" w:hAnsi="Simplified Arabic" w:cs="Simplified Arabic"/>
          <w:sz w:val="24"/>
          <w:szCs w:val="24"/>
          <w:rtl/>
          <w:lang w:bidi="ar-EG"/>
        </w:rPr>
        <w:t>)</w:t>
      </w:r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 وقيم</w:t>
      </w:r>
      <w:r w:rsidRPr="00984D94">
        <w:rPr>
          <w:rFonts w:ascii="Simplified Arabic" w:eastAsiaTheme="minorEastAsia" w:hAnsi="Simplified Arabic" w:cs="Simplified Arabic"/>
          <w:sz w:val="24"/>
          <w:szCs w:val="24"/>
          <w:lang w:bidi="ar-EG"/>
        </w:rPr>
        <w:t xml:space="preserve"> 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معامل التحديد المعدل،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وقيم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معامل الانحدار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</w:rPr>
        <w:t xml:space="preserve"> الغير معياري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 xml:space="preserve"> (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</w:rPr>
        <w:t>b1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)،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</w:rPr>
        <w:t xml:space="preserve"> وقيم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 xml:space="preserve"> معامل الانحدار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الغير معياري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 xml:space="preserve"> (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</w:rPr>
        <w:t>b2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)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، 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قيم (ف)،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 وقيم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 مستوى دلالة (ف)،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وقيم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الخطأ المعياري، 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و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قيم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 معامل الانحدار المعياري(بيتا1)، و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قيم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 معامل الانحدار المعياري (بيتا2)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، 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و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قيم (ت</w:t>
      </w:r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1)،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 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و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قيم (ت</w:t>
      </w:r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2)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، 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وقيم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مستوى دلالة (ت</w:t>
      </w:r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1)،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 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وقيم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مستوى دلالة (ت</w:t>
      </w:r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2)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، ولمعرفة أثر وجود التعددية الخطية والمتغير القامع تم استخدام اختبار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 أنوفا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 في حالة تحقق شرط الاعتدالية </w:t>
      </w:r>
      <w:proofErr w:type="spellStart"/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و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كروسكال</w:t>
      </w:r>
      <w:proofErr w:type="spellEnd"/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 واليس في حالة عدم ت</w:t>
      </w:r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حققها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، وبمقارنة قيم متوسطات</w:t>
      </w:r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(13)  مؤشر في كل نموذج، أسفرت النتائج عن </w:t>
      </w:r>
      <w:r w:rsidRPr="00984D94">
        <w:rPr>
          <w:rFonts w:ascii="Simplified Arabic" w:hAnsi="Simplified Arabic" w:cs="Simplified Arabic"/>
          <w:sz w:val="24"/>
          <w:szCs w:val="24"/>
          <w:rtl/>
          <w:lang w:val="ar-SA"/>
        </w:rPr>
        <w:t>وجود فروق ذات دلالة إحصائية في قيم معامل التحديد ومعامل التحديد المعدل ومعامل الانحدار</w:t>
      </w:r>
      <w:r>
        <w:rPr>
          <w:rFonts w:ascii="Simplified Arabic" w:hAnsi="Simplified Arabic" w:cs="Simplified Arabic" w:hint="cs"/>
          <w:sz w:val="24"/>
          <w:szCs w:val="24"/>
          <w:rtl/>
          <w:lang w:val="ar-SA"/>
        </w:rPr>
        <w:t xml:space="preserve"> الغير معياري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(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</w:rPr>
        <w:t>b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1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)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، </w:t>
      </w:r>
      <w:r w:rsidRPr="00984D94">
        <w:rPr>
          <w:rFonts w:ascii="Simplified Arabic" w:hAnsi="Simplified Arabic" w:cs="Simplified Arabic"/>
          <w:sz w:val="24"/>
          <w:szCs w:val="24"/>
          <w:rtl/>
          <w:lang w:val="ar-SA"/>
        </w:rPr>
        <w:t xml:space="preserve">وقيم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(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</w:rPr>
        <w:t>b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2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)،</w:t>
      </w:r>
      <w:r w:rsidRPr="00984D94">
        <w:rPr>
          <w:rFonts w:ascii="Simplified Arabic" w:hAnsi="Simplified Arabic" w:cs="Simplified Arabic"/>
          <w:sz w:val="24"/>
          <w:szCs w:val="24"/>
          <w:rtl/>
          <w:lang w:val="ar-SA"/>
        </w:rPr>
        <w:t xml:space="preserve"> وقيم (ف)، وقيم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(ت</w:t>
      </w:r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2)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، 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و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قيم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 (بيتا2)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،</w:t>
      </w:r>
      <w:r w:rsidRPr="00984D94">
        <w:rPr>
          <w:rFonts w:ascii="Simplified Arabic" w:hAnsi="Simplified Arabic" w:cs="Simplified Arabic"/>
          <w:sz w:val="24"/>
          <w:szCs w:val="24"/>
          <w:rtl/>
          <w:lang w:val="ar-SA"/>
        </w:rPr>
        <w:t xml:space="preserve"> 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وقيم 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(بيتا1)،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 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وقيم 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>(ت</w:t>
      </w:r>
      <w:r w:rsidRPr="00984D94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>1)</w:t>
      </w:r>
      <w:r w:rsidRPr="00984D94">
        <w:rPr>
          <w:rFonts w:ascii="Simplified Arabic" w:eastAsia="Simplified Arabic" w:hAnsi="Simplified Arabic" w:cs="Simplified Arabic"/>
          <w:color w:val="000000"/>
          <w:sz w:val="24"/>
          <w:szCs w:val="24"/>
          <w:rtl/>
          <w:lang w:bidi="ar-EG"/>
        </w:rPr>
        <w:t xml:space="preserve"> </w:t>
      </w:r>
      <w:r w:rsidRPr="00984D94">
        <w:rPr>
          <w:rFonts w:ascii="Simplified Arabic" w:hAnsi="Simplified Arabic" w:cs="Simplified Arabic"/>
          <w:sz w:val="24"/>
          <w:szCs w:val="24"/>
          <w:rtl/>
          <w:lang w:val="ar-SA"/>
        </w:rPr>
        <w:t>لصالح عدم وجود تعددية خطية وعدم وجود قامع لارتباطه بالتابع نموذج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val="ar-SA"/>
        </w:rPr>
        <w:t xml:space="preserve"> </w:t>
      </w:r>
      <w:r w:rsidRPr="00984D94">
        <w:rPr>
          <w:rFonts w:ascii="Simplified Arabic" w:hAnsi="Simplified Arabic" w:cs="Simplified Arabic"/>
          <w:sz w:val="24"/>
          <w:szCs w:val="24"/>
          <w:rtl/>
          <w:lang w:val="ar-SA"/>
        </w:rPr>
        <w:t>(1) مقارنة بنموذج وجود تعددية خطية مرتفعة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val="ar-SA"/>
        </w:rPr>
        <w:t xml:space="preserve"> </w:t>
      </w:r>
      <w:r w:rsidRPr="00984D94">
        <w:rPr>
          <w:rFonts w:ascii="Simplified Arabic" w:hAnsi="Simplified Arabic" w:cs="Simplified Arabic"/>
          <w:sz w:val="24"/>
          <w:szCs w:val="24"/>
          <w:rtl/>
          <w:lang w:val="ar-SA"/>
        </w:rPr>
        <w:t>(3)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val="ar-SA"/>
        </w:rPr>
        <w:t xml:space="preserve"> </w:t>
      </w:r>
      <w:r w:rsidRPr="00984D94">
        <w:rPr>
          <w:rFonts w:ascii="Simplified Arabic" w:hAnsi="Simplified Arabic" w:cs="Simplified Arabic"/>
          <w:sz w:val="24"/>
          <w:szCs w:val="24"/>
          <w:rtl/>
          <w:lang w:val="ar-SA"/>
        </w:rPr>
        <w:t>، ووجود فروق ذات دلالة إحصائية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في مستوى دلالة (ف) ومستوى دلالة (ت2)، ومستوى دلالة (ت1) وقيم الخطأ المعياري لصالح نموذج (3) ونموذج وجود قامع(4) مقارنة بنموذج (1)، مع عدم وجود فروق</w:t>
      </w:r>
      <w:r w:rsidRPr="00984D94">
        <w:rPr>
          <w:rFonts w:ascii="Simplified Arabic" w:hAnsi="Simplified Arabic" w:cs="Simplified Arabic"/>
          <w:sz w:val="24"/>
          <w:szCs w:val="24"/>
          <w:rtl/>
          <w:lang w:val="ar-SA"/>
        </w:rPr>
        <w:t xml:space="preserve"> ذات دلالة إحصائية في قيم 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>(</w:t>
      </w:r>
      <w:r w:rsidRPr="00984D94">
        <w:rPr>
          <w:rFonts w:ascii="Simplified Arabic" w:hAnsi="Simplified Arabic" w:cs="Simplified Arabic"/>
          <w:sz w:val="24"/>
          <w:szCs w:val="24"/>
          <w:lang w:bidi="ar-EG"/>
        </w:rPr>
        <w:t>b1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وقيم </w:t>
      </w:r>
      <w:r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EG"/>
        </w:rPr>
        <w:t xml:space="preserve">(بيتا1)، </w:t>
      </w:r>
      <w:r w:rsidRPr="00984D94">
        <w:rPr>
          <w:rFonts w:ascii="Simplified Arabic" w:hAnsi="Simplified Arabic" w:cs="Simplified Arabic"/>
          <w:sz w:val="24"/>
          <w:szCs w:val="24"/>
          <w:rtl/>
          <w:lang w:bidi="ar-EG"/>
        </w:rPr>
        <w:t>وقيم (ت1) بين نموذج (1) و(4)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 w:rsidRPr="00984D94">
        <w:rPr>
          <w:rFonts w:ascii="Simplified Arabic" w:hAnsi="Simplified Arabic" w:cs="Simplified Arabic" w:hint="cs"/>
          <w:sz w:val="24"/>
          <w:szCs w:val="24"/>
          <w:rtl/>
          <w:lang w:val="ar-SA"/>
        </w:rPr>
        <w:t xml:space="preserve">مما يشير للأثر السلبي للتعددية الخطية  و عدم فاعلية المتغير القامع في تحسين القدرة </w:t>
      </w:r>
      <w:proofErr w:type="spellStart"/>
      <w:r w:rsidRPr="00984D94">
        <w:rPr>
          <w:rFonts w:ascii="Simplified Arabic" w:hAnsi="Simplified Arabic" w:cs="Simplified Arabic" w:hint="cs"/>
          <w:sz w:val="24"/>
          <w:szCs w:val="24"/>
          <w:rtl/>
          <w:lang w:val="ar-SA"/>
        </w:rPr>
        <w:t>التنبؤية</w:t>
      </w:r>
      <w:proofErr w:type="spellEnd"/>
      <w:r w:rsidRPr="00984D94">
        <w:rPr>
          <w:rFonts w:ascii="Simplified Arabic" w:hAnsi="Simplified Arabic" w:cs="Simplified Arabic" w:hint="cs"/>
          <w:sz w:val="24"/>
          <w:szCs w:val="24"/>
          <w:rtl/>
          <w:lang w:val="ar-SA"/>
        </w:rPr>
        <w:t xml:space="preserve"> في حالة النماذج المتكافئة في عدد المتغيرات</w:t>
      </w:r>
      <w:r>
        <w:rPr>
          <w:rFonts w:ascii="Simplified Arabic" w:hAnsi="Simplified Arabic" w:cs="Simplified Arabic" w:hint="cs"/>
          <w:sz w:val="24"/>
          <w:szCs w:val="24"/>
          <w:rtl/>
          <w:lang w:val="ar-SA"/>
        </w:rPr>
        <w:t xml:space="preserve">،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ar-SA"/>
        </w:rPr>
        <w:t>وبناءًا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val="ar-SA"/>
        </w:rPr>
        <w:t xml:space="preserve"> على هذه النتائج قدمت الدراسة عدد من التوصيات منها</w:t>
      </w:r>
      <w:r>
        <w:rPr>
          <w:rFonts w:ascii="Simplified Arabic" w:hAnsi="Simplified Arabic" w:cs="Simplified Arabic" w:hint="cs"/>
          <w:sz w:val="24"/>
          <w:szCs w:val="24"/>
          <w:rtl/>
          <w:lang w:val="ar-SA" w:bidi="ar-EG"/>
        </w:rPr>
        <w:t xml:space="preserve">: </w:t>
      </w:r>
      <w:r>
        <w:rPr>
          <w:rFonts w:ascii="Simplified Arabic" w:hAnsi="Simplified Arabic" w:cs="Simplified Arabic" w:hint="cs"/>
          <w:sz w:val="24"/>
          <w:szCs w:val="24"/>
          <w:rtl/>
          <w:lang w:val="ar-SA"/>
        </w:rPr>
        <w:t>فحص وجود التعددية الخطية كخطوة أولية قبل إجراء تحليل الانحدار المتعدد، والاعتماد على الدلالة العملية في تحديد المتغير القامع وأنواعه وليس على الدلالة الإحصائية لأنها لا تعطي النتائج المرجوة</w:t>
      </w:r>
      <w:r>
        <w:rPr>
          <w:rFonts w:ascii="Simplified Arabic" w:hAnsi="Simplified Arabic" w:cs="Simplified Arabic" w:hint="cs"/>
          <w:sz w:val="24"/>
          <w:szCs w:val="24"/>
          <w:rtl/>
          <w:lang w:val="ar-SA" w:bidi="ar-EG"/>
        </w:rPr>
        <w:t>.</w:t>
      </w:r>
    </w:p>
    <w:p w:rsidR="00FC49FA" w:rsidRPr="00984D94" w:rsidRDefault="00FC49FA" w:rsidP="00FC49FA">
      <w:pPr>
        <w:bidi w:val="0"/>
        <w:spacing w:line="240" w:lineRule="auto"/>
        <w:jc w:val="right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984D94">
        <w:rPr>
          <w:rFonts w:ascii="Simplified Arabic" w:eastAsia="Simplified Arabic" w:hAnsi="Simplified Arabic" w:cs="Simplified Arabic"/>
          <w:bCs/>
          <w:color w:val="000000"/>
          <w:sz w:val="24"/>
          <w:szCs w:val="24"/>
          <w:rtl/>
          <w:lang w:bidi="ar-EG"/>
        </w:rPr>
        <w:t xml:space="preserve">الكلمات المفتاحية: الانحدار المتعدد؛ التعددية </w:t>
      </w:r>
      <w:r>
        <w:rPr>
          <w:rFonts w:ascii="Simplified Arabic" w:eastAsia="Simplified Arabic" w:hAnsi="Simplified Arabic" w:cs="Simplified Arabic"/>
          <w:bCs/>
          <w:color w:val="000000"/>
          <w:sz w:val="24"/>
          <w:szCs w:val="24"/>
          <w:rtl/>
          <w:lang w:bidi="ar-EG"/>
        </w:rPr>
        <w:t>الخطية؛ المتغير القامع؛ المحاكا</w:t>
      </w:r>
      <w:r>
        <w:rPr>
          <w:rFonts w:ascii="Simplified Arabic" w:eastAsia="Simplified Arabic" w:hAnsi="Simplified Arabic" w:cs="Simplified Arabic" w:hint="cs"/>
          <w:bCs/>
          <w:color w:val="000000"/>
          <w:sz w:val="24"/>
          <w:szCs w:val="24"/>
          <w:rtl/>
          <w:lang w:bidi="ar-EG"/>
        </w:rPr>
        <w:t>ة</w:t>
      </w:r>
    </w:p>
    <w:p w:rsidR="00BC0B56" w:rsidRDefault="00FC49FA">
      <w:pPr>
        <w:rPr>
          <w:lang w:bidi="ar-EG"/>
        </w:rPr>
      </w:pPr>
      <w:r w:rsidRPr="00B86D91">
        <w:rPr>
          <w:rFonts w:ascii="Simplified Arabic" w:hAnsi="Simplified Arabic" w:cs="Simplified Arabic"/>
          <w:sz w:val="24"/>
          <w:szCs w:val="24"/>
          <w:lang w:bidi="ar-EG"/>
        </w:rPr>
        <w:lastRenderedPageBreak/>
        <w:t xml:space="preserve">Keywords: multiple regression; </w:t>
      </w:r>
      <w:proofErr w:type="spellStart"/>
      <w:r w:rsidRPr="00B86D91">
        <w:rPr>
          <w:rFonts w:ascii="Simplified Arabic" w:hAnsi="Simplified Arabic" w:cs="Simplified Arabic"/>
          <w:sz w:val="24"/>
          <w:szCs w:val="24"/>
          <w:lang w:bidi="ar-EG"/>
        </w:rPr>
        <w:t>multicollinearity</w:t>
      </w:r>
      <w:proofErr w:type="spellEnd"/>
      <w:r w:rsidRPr="00B86D91">
        <w:rPr>
          <w:rFonts w:ascii="Simplified Arabic" w:hAnsi="Simplified Arabic" w:cs="Simplified Arabic"/>
          <w:sz w:val="24"/>
          <w:szCs w:val="24"/>
          <w:lang w:bidi="ar-EG"/>
        </w:rPr>
        <w:t>; suppressor variable; Simulation.</w:t>
      </w:r>
      <w:bookmarkStart w:id="0" w:name="_GoBack"/>
      <w:bookmarkEnd w:id="0"/>
    </w:p>
    <w:sectPr w:rsidR="00BC0B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FA"/>
    <w:rsid w:val="00BC0B56"/>
    <w:rsid w:val="00F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3EB8D-8878-4DE5-8E90-EB6D3966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FA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Company>SACC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2024-02-26T21:51:00Z</dcterms:created>
  <dcterms:modified xsi:type="dcterms:W3CDTF">2024-02-26T21:53:00Z</dcterms:modified>
</cp:coreProperties>
</file>